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69" w:rsidRDefault="005F4669">
      <w:pPr>
        <w:pStyle w:val="Standard"/>
        <w:rPr>
          <w:b/>
          <w:bCs/>
        </w:rPr>
      </w:pPr>
    </w:p>
    <w:tbl>
      <w:tblPr>
        <w:tblW w:w="9015" w:type="dxa"/>
        <w:tblInd w:w="3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5751"/>
        <w:gridCol w:w="581"/>
      </w:tblGrid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498559" cy="831273"/>
                  <wp:effectExtent l="19050" t="0" r="6391" b="0"/>
                  <wp:docPr id="1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434" cy="82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F4669" w:rsidRDefault="005F4669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Pr="009C06BA" w:rsidRDefault="00BC173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1</w:t>
            </w:r>
          </w:p>
        </w:tc>
      </w:tr>
    </w:tbl>
    <w:p w:rsidR="005F4669" w:rsidRDefault="005F4669">
      <w:pPr>
        <w:pStyle w:val="Standard"/>
        <w:rPr>
          <w:rFonts w:eastAsia="Times New Roman"/>
          <w:color w:val="222222"/>
        </w:rPr>
      </w:pPr>
    </w:p>
    <w:p w:rsidR="005F4669" w:rsidRDefault="005F4669">
      <w:pPr>
        <w:pStyle w:val="Standard"/>
        <w:rPr>
          <w:b/>
          <w:bCs/>
        </w:rPr>
      </w:pP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b/>
          <w:bCs/>
          <w:sz w:val="22"/>
          <w:szCs w:val="22"/>
          <w:lang w:val="ru-RU"/>
        </w:rPr>
        <w:t>Лекарства и беременность:</w:t>
      </w:r>
      <w:r w:rsidRPr="009C06BA">
        <w:rPr>
          <w:sz w:val="22"/>
          <w:szCs w:val="22"/>
          <w:lang w:val="ru-RU"/>
        </w:rPr>
        <w:t xml:space="preserve"> что можно, а что нельзя?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Беременность — один из самых важных и одновременно непростых периодов в жизни женщины. Ведь за этот срок организм проходит немало испытаний. К сожалению, большинство будущих мам за девять месяцев не могут избежать тех или иных пр</w:t>
      </w:r>
      <w:r w:rsidRPr="009C06BA">
        <w:rPr>
          <w:sz w:val="22"/>
          <w:szCs w:val="22"/>
          <w:lang w:val="ru-RU"/>
        </w:rPr>
        <w:t>облем со здоровьем, которые требуют лекарственной терапии, не говоря о случаях наличия у беременной хронических заболеваний.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b/>
          <w:bCs/>
          <w:lang w:val="ru-RU"/>
        </w:rPr>
        <w:t>При медикаментозной терапии во время беременности необходимо всегда помнить о том, что: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- любой лекарственный препарат на любом с</w:t>
      </w:r>
      <w:r w:rsidRPr="009C06BA">
        <w:rPr>
          <w:sz w:val="22"/>
          <w:szCs w:val="22"/>
          <w:lang w:val="ru-RU"/>
        </w:rPr>
        <w:t>роке беременности можно применять только в соответствии с показаниями и только по назначению лечащего врача;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- выбор стоит делать в пользу лекарственных средств, которые имеют доказанную эффективность;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 Особенно в первый триместр — в первые 12 гестационных</w:t>
      </w:r>
      <w:r w:rsidRPr="009C06BA">
        <w:rPr>
          <w:sz w:val="22"/>
          <w:szCs w:val="22"/>
          <w:lang w:val="ru-RU"/>
        </w:rPr>
        <w:t xml:space="preserve"> недель, когда у маленького человечка закладываются все органы и системы, плод считается наиболее уязвимым.</w:t>
      </w: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</w:t>
      </w:r>
      <w:r w:rsidRPr="009C06BA">
        <w:rPr>
          <w:sz w:val="22"/>
          <w:szCs w:val="22"/>
          <w:lang w:val="ru-RU"/>
        </w:rPr>
        <w:t>екоторые лекарства способны</w:t>
      </w:r>
      <w:r>
        <w:rPr>
          <w:sz w:val="22"/>
          <w:szCs w:val="22"/>
          <w:lang w:val="ru-RU"/>
        </w:rPr>
        <w:t xml:space="preserve"> проникать через плацентарный барьер и оказывать влияние на с</w:t>
      </w:r>
      <w:r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 xml:space="preserve">стояние плода. </w:t>
      </w:r>
      <w:r w:rsidRPr="009C06BA">
        <w:rPr>
          <w:sz w:val="22"/>
          <w:szCs w:val="22"/>
          <w:lang w:val="ru-RU"/>
        </w:rPr>
        <w:t xml:space="preserve"> </w:t>
      </w:r>
    </w:p>
    <w:p w:rsidR="005F4669" w:rsidRPr="009C06BA" w:rsidRDefault="005F4669">
      <w:pPr>
        <w:pStyle w:val="Standard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Подавляющее большинство женщин имеют скрытый или явный дефицит каких-либо микронутриентов, одна из важнейших задач — выявить его и принять необходимые меры ещё до наступления б</w:t>
      </w:r>
      <w:r w:rsidRPr="009C06BA">
        <w:rPr>
          <w:sz w:val="22"/>
          <w:szCs w:val="22"/>
          <w:lang w:val="ru-RU"/>
        </w:rPr>
        <w:t>еременности.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Точная диагностика — лабораторный анализ уровней витаминов и минералов — сложна, затратна и не всегда доступна (если манифестную анемию можно верифицировать по общему анализу крови, то, например, концентрацию магния приходится определять в слю</w:t>
      </w:r>
      <w:r w:rsidRPr="009C06BA">
        <w:rPr>
          <w:sz w:val="22"/>
          <w:szCs w:val="22"/>
          <w:lang w:val="ru-RU"/>
        </w:rPr>
        <w:t>не, ногтях, волосах или эритроцитах с помощью дорогостоящих методик).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Общие проявления нехватки практически любого микронутриента включают необъяснимые другими причинами слабость, повышенную утомляемость, сниженную физическую и умственную работоспособность</w:t>
      </w:r>
      <w:r w:rsidRPr="009C06BA">
        <w:rPr>
          <w:sz w:val="22"/>
          <w:szCs w:val="22"/>
          <w:lang w:val="ru-RU"/>
        </w:rPr>
        <w:t>, эмоциональную подавленность и т.п. Часто эти неспецифические симптомы связаны с дефицитом микронутриентов при недоедании (например, из-за сниженного аппетита), хронических заболеваниях желудочно-кишечного тракта, особенно сопровождающихся диареей (они сн</w:t>
      </w:r>
      <w:r w:rsidRPr="009C06BA">
        <w:rPr>
          <w:sz w:val="22"/>
          <w:szCs w:val="22"/>
          <w:lang w:val="ru-RU"/>
        </w:rPr>
        <w:t>ижают всасывание и повышают выведение) и увлечении разнообразными диетами.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Нехватка конкретного питательного вещества, как правило, имеет более специфические проявления. Так, например, заподозрить железодефицитную анемию позволяют обильные менструации, кро</w:t>
      </w:r>
      <w:r w:rsidRPr="009C06BA">
        <w:rPr>
          <w:sz w:val="22"/>
          <w:szCs w:val="22"/>
          <w:lang w:val="ru-RU"/>
        </w:rPr>
        <w:t>воточивость дёсен, бледность кожи и слизистых оболочек. Признаками недостаточного потребления</w:t>
      </w:r>
      <w:r w:rsidRPr="009C06BA">
        <w:rPr>
          <w:b/>
          <w:bCs/>
          <w:sz w:val="22"/>
          <w:szCs w:val="22"/>
          <w:lang w:val="ru-RU"/>
        </w:rPr>
        <w:t xml:space="preserve"> йода</w:t>
      </w:r>
      <w:r w:rsidRPr="009C06BA">
        <w:rPr>
          <w:sz w:val="22"/>
          <w:szCs w:val="22"/>
          <w:lang w:val="ru-RU"/>
        </w:rPr>
        <w:t xml:space="preserve"> и связанных с ним нарушений функции щитовидной железы часто становятся повышенная потливость, перепады настроения, необъяснимые изменения массы тела.</w:t>
      </w: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tbl>
      <w:tblPr>
        <w:tblW w:w="9015" w:type="dxa"/>
        <w:tblInd w:w="3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5751"/>
        <w:gridCol w:w="581"/>
      </w:tblGrid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lastRenderedPageBreak/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52748" cy="822970"/>
                  <wp:effectExtent l="19050" t="0" r="9352" b="0"/>
                  <wp:docPr id="2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776" cy="82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F4669" w:rsidRDefault="005F4669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Pr="009C06BA" w:rsidRDefault="00BC173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разработано РОАН, 2020г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2</w:t>
            </w:r>
          </w:p>
        </w:tc>
      </w:tr>
    </w:tbl>
    <w:p w:rsidR="005F4669" w:rsidRDefault="005F4669">
      <w:pPr>
        <w:pStyle w:val="Standard"/>
        <w:widowControl w:val="0"/>
        <w:spacing w:line="276" w:lineRule="auto"/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О нехватке кальция и/или метаболически связанного с ним </w:t>
      </w:r>
      <w:r w:rsidRPr="009C06BA">
        <w:rPr>
          <w:sz w:val="22"/>
          <w:szCs w:val="22"/>
          <w:lang w:val="ru-RU"/>
        </w:rPr>
        <w:t xml:space="preserve">витамина </w:t>
      </w:r>
      <w:r>
        <w:rPr>
          <w:sz w:val="22"/>
          <w:szCs w:val="22"/>
        </w:rPr>
        <w:t>D</w:t>
      </w:r>
      <w:r w:rsidRPr="009C06BA">
        <w:rPr>
          <w:sz w:val="22"/>
          <w:szCs w:val="22"/>
          <w:lang w:val="ru-RU"/>
        </w:rPr>
        <w:t xml:space="preserve"> могут свидетельствовать судороги и слабость, онемение пальцев, изменения текстуры волос и ногтей. Заподозрить дефицит магния позволяют повышенная нервная возбудимость, расстройства сна и мышечные спазмы. Признаки недостатка цинка могут включать </w:t>
      </w:r>
      <w:r w:rsidRPr="009C06BA">
        <w:rPr>
          <w:sz w:val="22"/>
          <w:szCs w:val="22"/>
          <w:lang w:val="ru-RU"/>
        </w:rPr>
        <w:t>разнообразные изменения слизистых оболочек (сухость, изъязвления), кожи, ногтей и волос, а также частые простудные заболевания.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b/>
          <w:bCs/>
          <w:sz w:val="22"/>
          <w:szCs w:val="22"/>
          <w:lang w:val="ru-RU"/>
        </w:rPr>
        <w:t>Дефицит витамина В12</w:t>
      </w:r>
      <w:r w:rsidRPr="009C06BA">
        <w:rPr>
          <w:sz w:val="22"/>
          <w:szCs w:val="22"/>
          <w:lang w:val="ru-RU"/>
        </w:rPr>
        <w:t>, как правило, проявляется анемией (не всегда сопровождающейся недостатком железа), слабостью, онемением кон</w:t>
      </w:r>
      <w:r w:rsidRPr="009C06BA">
        <w:rPr>
          <w:sz w:val="22"/>
          <w:szCs w:val="22"/>
          <w:lang w:val="ru-RU"/>
        </w:rPr>
        <w:t>ечностей, расстройствами координации и когнитивными нарушениями. Нехватку остальных витаминов группы В можно заподозрить по кожным проявлениям, отёкам, снижению зрения.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Помня о наиболее распространённых дефицитах микронутриентов, можно заподозрить их на п</w:t>
      </w:r>
      <w:r w:rsidRPr="009C06BA">
        <w:rPr>
          <w:sz w:val="22"/>
          <w:szCs w:val="22"/>
          <w:lang w:val="ru-RU"/>
        </w:rPr>
        <w:t>риёме: достаточно беглого опроса и осмотра. При обнаружении признаков какого-либо из этих состояний необходимо более детальное обследование с привлечением смежных специалистов и при необходимости восполнение запасов недостающего вещества.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Женщины, особенн</w:t>
      </w:r>
      <w:r w:rsidRPr="009C06BA">
        <w:rPr>
          <w:sz w:val="22"/>
          <w:szCs w:val="22"/>
          <w:lang w:val="ru-RU"/>
        </w:rPr>
        <w:t>о планирующие зачатие, нуждаются в дополнительных источниках микронутриентов. По имеющимся рекомендациям ВОЗ абсолютно всем, начиная с периода прегравидарной подготовки, показан приём препаратов фолиевой кислоты и железа — их не хватает подавляющему больши</w:t>
      </w:r>
      <w:r w:rsidRPr="009C06BA">
        <w:rPr>
          <w:sz w:val="22"/>
          <w:szCs w:val="22"/>
          <w:lang w:val="ru-RU"/>
        </w:rPr>
        <w:t>нству людей, а дефицит чреват тяжёлыми дефектами развития плода и даже внутриутробной гибелью плода.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 Существуют данные о связи потребления </w:t>
      </w:r>
      <w:r w:rsidRPr="009C06BA">
        <w:rPr>
          <w:b/>
          <w:bCs/>
          <w:sz w:val="22"/>
          <w:szCs w:val="22"/>
          <w:lang w:val="ru-RU"/>
        </w:rPr>
        <w:t>омега-3 полиненасыщенных жирных кислот</w:t>
      </w:r>
      <w:r w:rsidRPr="009C06BA">
        <w:rPr>
          <w:sz w:val="22"/>
          <w:szCs w:val="22"/>
          <w:lang w:val="ru-RU"/>
        </w:rPr>
        <w:t xml:space="preserve"> и уровня риска преэклампсии, преждевременных родов и низкой массы тела при р</w:t>
      </w:r>
      <w:r w:rsidRPr="009C06BA">
        <w:rPr>
          <w:sz w:val="22"/>
          <w:szCs w:val="22"/>
          <w:lang w:val="ru-RU"/>
        </w:rPr>
        <w:t>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Default="00BC1735">
      <w:pPr>
        <w:pStyle w:val="Standard"/>
        <w:widowControl w:val="0"/>
        <w:spacing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Всем беременным рекомендовано: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- пероральный </w:t>
      </w:r>
      <w:r w:rsidRPr="009C06BA">
        <w:rPr>
          <w:b/>
          <w:bCs/>
          <w:sz w:val="22"/>
          <w:szCs w:val="22"/>
          <w:lang w:val="ru-RU"/>
        </w:rPr>
        <w:t xml:space="preserve">прием фолиевой кислоты </w:t>
      </w:r>
      <w:r w:rsidRPr="009C06BA">
        <w:rPr>
          <w:sz w:val="22"/>
          <w:szCs w:val="22"/>
          <w:lang w:val="ru-RU"/>
        </w:rPr>
        <w:t>на протяжении первых 12 нед</w:t>
      </w:r>
      <w:r w:rsidRPr="009C06BA">
        <w:rPr>
          <w:sz w:val="22"/>
          <w:szCs w:val="22"/>
          <w:lang w:val="ru-RU"/>
        </w:rPr>
        <w:t>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-пероральный прием препаратов </w:t>
      </w:r>
      <w:r w:rsidRPr="009C06BA">
        <w:rPr>
          <w:sz w:val="22"/>
          <w:szCs w:val="22"/>
          <w:lang w:val="ru-RU"/>
        </w:rPr>
        <w:t>йода (калия йодида) на протяжении всей беременности в дозе 200 мкг в день.</w:t>
      </w:r>
    </w:p>
    <w:p w:rsidR="005F4669" w:rsidRPr="009C06BA" w:rsidRDefault="005F4669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- 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</w:t>
      </w:r>
      <w:r w:rsidRPr="009C06BA">
        <w:rPr>
          <w:sz w:val="22"/>
          <w:szCs w:val="22"/>
          <w:lang w:val="ru-RU"/>
        </w:rPr>
        <w:t>еременности в дозе 1 г/день.</w:t>
      </w: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p w:rsidR="005F4669" w:rsidRPr="009C06BA" w:rsidRDefault="005F4669">
      <w:pPr>
        <w:pStyle w:val="Standard"/>
        <w:widowControl w:val="0"/>
        <w:spacing w:line="276" w:lineRule="auto"/>
        <w:rPr>
          <w:lang w:val="ru-RU"/>
        </w:rPr>
      </w:pPr>
    </w:p>
    <w:tbl>
      <w:tblPr>
        <w:tblW w:w="9015" w:type="dxa"/>
        <w:tblInd w:w="3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00"/>
        <w:gridCol w:w="6034"/>
        <w:gridCol w:w="581"/>
      </w:tblGrid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tabs>
                <w:tab w:val="left" w:pos="986"/>
                <w:tab w:val="left" w:pos="1303"/>
              </w:tabs>
              <w:spacing w:line="146" w:lineRule="auto"/>
            </w:pP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>°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72244" cy="795359"/>
                  <wp:effectExtent l="19050" t="0" r="8906" b="0"/>
                  <wp:docPr id="3" name="Изображение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479" cy="792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bCs/>
                <w:color w:val="0B4996"/>
                <w:sz w:val="11"/>
                <w:szCs w:val="11"/>
              </w:rPr>
              <w:tab/>
              <w:t>*</w:t>
            </w:r>
          </w:p>
          <w:p w:rsidR="005F4669" w:rsidRDefault="005F4669">
            <w:pPr>
              <w:pStyle w:val="a4"/>
              <w:spacing w:after="6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ГАУЗ ТО «Городская поликлиника № 4»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для пациентов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«Нормальная беременность»</w:t>
            </w:r>
          </w:p>
        </w:tc>
      </w:tr>
      <w:tr w:rsidR="005F4669" w:rsidTr="009C06BA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Default="005F4669"/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5F4669" w:rsidRPr="009C06BA" w:rsidRDefault="00BC1735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Основание: Клинические рекомендации «Нормальная береме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ность», ра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Pr="009C06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работано РОАН, 2020г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4669" w:rsidRDefault="00BC17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Стр. 3</w:t>
            </w:r>
          </w:p>
        </w:tc>
      </w:tr>
    </w:tbl>
    <w:p w:rsidR="005F4669" w:rsidRDefault="005F4669">
      <w:pPr>
        <w:pStyle w:val="Standard"/>
        <w:widowControl w:val="0"/>
        <w:spacing w:line="276" w:lineRule="auto"/>
      </w:pP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b/>
          <w:bCs/>
          <w:sz w:val="22"/>
          <w:szCs w:val="22"/>
          <w:lang w:val="ru-RU"/>
        </w:rPr>
        <w:t xml:space="preserve">Назначение препаратов </w:t>
      </w:r>
      <w:r w:rsidRPr="009C06BA">
        <w:rPr>
          <w:b/>
          <w:bCs/>
          <w:sz w:val="22"/>
          <w:szCs w:val="22"/>
          <w:lang w:val="ru-RU"/>
        </w:rPr>
        <w:t>кальция</w:t>
      </w:r>
      <w:r w:rsidRPr="009C06BA">
        <w:rPr>
          <w:sz w:val="22"/>
          <w:szCs w:val="22"/>
          <w:lang w:val="ru-RU"/>
        </w:rPr>
        <w:t xml:space="preserve"> на протяжении всей беременности у пациенток группы высокого риска ПЭ снижает риск развития данного заболевания.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Беременной пациентке группы высокого риска гиповитаминоза витамина </w:t>
      </w:r>
      <w:r>
        <w:rPr>
          <w:sz w:val="22"/>
          <w:szCs w:val="22"/>
        </w:rPr>
        <w:t>D</w:t>
      </w:r>
      <w:r w:rsidRPr="009C06BA">
        <w:rPr>
          <w:sz w:val="22"/>
          <w:szCs w:val="22"/>
          <w:lang w:val="ru-RU"/>
        </w:rPr>
        <w:t xml:space="preserve"> рекомендовано назначить пероральный </w:t>
      </w:r>
      <w:r w:rsidRPr="009C06BA">
        <w:rPr>
          <w:b/>
          <w:bCs/>
          <w:sz w:val="22"/>
          <w:szCs w:val="22"/>
          <w:lang w:val="ru-RU"/>
        </w:rPr>
        <w:t xml:space="preserve">прием витамина </w:t>
      </w:r>
      <w:r>
        <w:rPr>
          <w:b/>
          <w:bCs/>
          <w:sz w:val="22"/>
          <w:szCs w:val="22"/>
        </w:rPr>
        <w:t>D</w:t>
      </w:r>
      <w:r w:rsidRPr="009C06BA">
        <w:rPr>
          <w:sz w:val="22"/>
          <w:szCs w:val="22"/>
          <w:lang w:val="ru-RU"/>
        </w:rPr>
        <w:t xml:space="preserve"> на протяжении</w:t>
      </w:r>
      <w:r w:rsidRPr="009C06BA">
        <w:rPr>
          <w:sz w:val="22"/>
          <w:szCs w:val="22"/>
          <w:lang w:val="ru-RU"/>
        </w:rPr>
        <w:t xml:space="preserve"> всей беременности в дозе 10 мкг (400 МЕ) в день.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 xml:space="preserve">В группе высокого риска гиповитаминоза витамина </w:t>
      </w:r>
      <w:r>
        <w:rPr>
          <w:sz w:val="22"/>
          <w:szCs w:val="22"/>
        </w:rPr>
        <w:t>D</w:t>
      </w:r>
      <w:r w:rsidRPr="009C06BA">
        <w:rPr>
          <w:sz w:val="22"/>
          <w:szCs w:val="22"/>
          <w:lang w:val="ru-RU"/>
        </w:rPr>
        <w:t xml:space="preserve"> его назначение снижает риск таких акушерских осложнений, как ПЭ, ЗРП и ГСД. К группе высокого риска гиповитаминоза витамина </w:t>
      </w:r>
      <w:r>
        <w:rPr>
          <w:sz w:val="22"/>
          <w:szCs w:val="22"/>
        </w:rPr>
        <w:t>D</w:t>
      </w:r>
      <w:r w:rsidRPr="009C06BA">
        <w:rPr>
          <w:sz w:val="22"/>
          <w:szCs w:val="22"/>
          <w:lang w:val="ru-RU"/>
        </w:rPr>
        <w:t xml:space="preserve"> относятся женщины с темной кож</w:t>
      </w:r>
      <w:r w:rsidRPr="009C06BA">
        <w:rPr>
          <w:sz w:val="22"/>
          <w:szCs w:val="22"/>
          <w:lang w:val="ru-RU"/>
        </w:rPr>
        <w:t xml:space="preserve">ей, имеющие ограничения пребывания на солнце, со сниженным уровнем потребления мяса, жирной рыбы, яиц, с ИМТ до беременности </w:t>
      </w:r>
      <w:r w:rsidRPr="009C06BA">
        <w:rPr>
          <w:rFonts w:ascii="Cambria Math" w:hAnsi="Cambria Math" w:cs="Cambria Math"/>
          <w:sz w:val="22"/>
          <w:szCs w:val="22"/>
          <w:lang w:val="ru-RU"/>
        </w:rPr>
        <w:t>≥</w:t>
      </w:r>
      <w:r w:rsidRPr="009C06BA">
        <w:rPr>
          <w:sz w:val="22"/>
          <w:szCs w:val="22"/>
          <w:lang w:val="ru-RU"/>
        </w:rPr>
        <w:t>30 кг/м.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b/>
          <w:bCs/>
          <w:sz w:val="22"/>
          <w:szCs w:val="22"/>
          <w:lang w:val="ru-RU"/>
        </w:rPr>
        <w:t>Один из важнейших микронутриентов — магний</w:t>
      </w:r>
      <w:r w:rsidRPr="009C06BA">
        <w:rPr>
          <w:sz w:val="22"/>
          <w:szCs w:val="22"/>
          <w:lang w:val="ru-RU"/>
        </w:rPr>
        <w:t xml:space="preserve">, — как правило, остаётся без заслуженного внимания. При этом 30% жителей </w:t>
      </w:r>
      <w:r w:rsidRPr="009C06BA">
        <w:rPr>
          <w:sz w:val="22"/>
          <w:szCs w:val="22"/>
          <w:lang w:val="ru-RU"/>
        </w:rPr>
        <w:t>России получают менее 70% от суточной потребности этого элемента. Это неудивительно, поскольку в рационе среднестатистического россиянина продуктов, богатых этим элементом (длиннозёрного коричневого риса, кукурузы, шпината, бобов, картофеля с кожурой, орех</w:t>
      </w:r>
      <w:r w:rsidRPr="009C06BA">
        <w:rPr>
          <w:sz w:val="22"/>
          <w:szCs w:val="22"/>
          <w:lang w:val="ru-RU"/>
        </w:rPr>
        <w:t>ов, бананов, магниевой минеральной воды), недостаточно для поступления необходимых 320 мг/сут. Беременным этого микронутриента нужно ещё больше — 400 мг/сут, что связано с повышенным расходом на рост матки, формирование плаценты и нужды плода. Магний необх</w:t>
      </w:r>
      <w:r w:rsidRPr="009C06BA">
        <w:rPr>
          <w:sz w:val="22"/>
          <w:szCs w:val="22"/>
          <w:lang w:val="ru-RU"/>
        </w:rPr>
        <w:t>одим для процессов деления клетки, что особенно важно на ранних этапах эмбриогенеза, а также при инвазии трофобласта и формировании плаценты. Кроме того, магний участвует в энергетическом обмене — в клетках наибольшее его количество сосредоточено в митохон</w:t>
      </w:r>
      <w:r w:rsidRPr="009C06BA">
        <w:rPr>
          <w:sz w:val="22"/>
          <w:szCs w:val="22"/>
          <w:lang w:val="ru-RU"/>
        </w:rPr>
        <w:t xml:space="preserve">дриях, где он служит кофактором ряда ферментов и образует стабильные комплексы с АТФ. Соответственно, наибольшую магниевую потребность испытывают органы с интенсивным энергообменом — мозг, миокард, плацента, матка и скелетные мышцы (если не считать кости, </w:t>
      </w:r>
      <w:r w:rsidRPr="009C06BA">
        <w:rPr>
          <w:sz w:val="22"/>
          <w:szCs w:val="22"/>
          <w:lang w:val="ru-RU"/>
        </w:rPr>
        <w:t>в которых находится до 60% запасов этого элемента, обеспечивающего прочность ткани и абсорбцию кальция). Ещё одна важная роль магния — обеспечение фазы покоя при проведении нервных импульсов и участие в синтезе ключевых нейромедиаторов. И этим процессы с е</w:t>
      </w:r>
      <w:r w:rsidRPr="009C06BA">
        <w:rPr>
          <w:sz w:val="22"/>
          <w:szCs w:val="22"/>
          <w:lang w:val="ru-RU"/>
        </w:rPr>
        <w:t>го участием не исчерпываются: среди них регуляция сосудистого тонуса и поддержание нормального артериального давления, профилактика чрез- мерного тромбообразования и многое другое. Этот элемент присутствует в качестве кофактора примерно в 500 белках, в чис</w:t>
      </w:r>
      <w:r w:rsidRPr="009C06BA">
        <w:rPr>
          <w:sz w:val="22"/>
          <w:szCs w:val="22"/>
          <w:lang w:val="ru-RU"/>
        </w:rPr>
        <w:t>ле которых более 300 ферментов, что подтверждает многообразие его физиологических функций.</w:t>
      </w:r>
    </w:p>
    <w:p w:rsidR="005F4669" w:rsidRPr="009C06BA" w:rsidRDefault="00BC1735">
      <w:pPr>
        <w:pStyle w:val="Standard"/>
        <w:widowControl w:val="0"/>
        <w:spacing w:line="276" w:lineRule="auto"/>
        <w:rPr>
          <w:sz w:val="22"/>
          <w:szCs w:val="22"/>
          <w:lang w:val="ru-RU"/>
        </w:rPr>
      </w:pPr>
      <w:r w:rsidRPr="009C06BA">
        <w:rPr>
          <w:sz w:val="22"/>
          <w:szCs w:val="22"/>
          <w:lang w:val="ru-RU"/>
        </w:rPr>
        <w:t>Современное развитие нутрициологии и диетики — путь к формированию ответственного отношения к здоровью и приобретение новых знаний о его поддержании. Роль питания сл</w:t>
      </w:r>
      <w:r w:rsidRPr="009C06BA">
        <w:rPr>
          <w:sz w:val="22"/>
          <w:szCs w:val="22"/>
          <w:lang w:val="ru-RU"/>
        </w:rPr>
        <w:t>ожно переоценить, при этом каждый его компонент важен и не должен быть забыт. Как показывают исследования, плод нуждается в сбалансированном поступлении питательных веществ, и заботиться об этом, конечно, должна будущая мать. Задача акушера-гинеколога — по</w:t>
      </w:r>
      <w:r w:rsidRPr="009C06BA">
        <w:rPr>
          <w:sz w:val="22"/>
          <w:szCs w:val="22"/>
          <w:lang w:val="ru-RU"/>
        </w:rPr>
        <w:t>мочь ей сформировать правильный рацион и компенсировать тот или иной дефицит лекарственными препаратами.</w:t>
      </w:r>
    </w:p>
    <w:p w:rsidR="005F4669" w:rsidRPr="009C06BA" w:rsidRDefault="005F4669">
      <w:pPr>
        <w:pStyle w:val="Standard"/>
        <w:rPr>
          <w:sz w:val="22"/>
          <w:szCs w:val="22"/>
          <w:lang w:val="ru-RU"/>
        </w:rPr>
      </w:pPr>
    </w:p>
    <w:sectPr w:rsidR="005F4669" w:rsidRPr="009C06BA" w:rsidSect="005F46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35" w:rsidRDefault="00BC1735" w:rsidP="005F4669">
      <w:r>
        <w:separator/>
      </w:r>
    </w:p>
  </w:endnote>
  <w:endnote w:type="continuationSeparator" w:id="0">
    <w:p w:rsidR="00BC1735" w:rsidRDefault="00BC1735" w:rsidP="005F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35" w:rsidRDefault="00BC1735" w:rsidP="005F4669">
      <w:r w:rsidRPr="005F4669">
        <w:rPr>
          <w:color w:val="000000"/>
        </w:rPr>
        <w:separator/>
      </w:r>
    </w:p>
  </w:footnote>
  <w:footnote w:type="continuationSeparator" w:id="0">
    <w:p w:rsidR="00BC1735" w:rsidRDefault="00BC1735" w:rsidP="005F4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669"/>
    <w:rsid w:val="005F4669"/>
    <w:rsid w:val="009C06BA"/>
    <w:rsid w:val="00BC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4669"/>
    <w:pPr>
      <w:suppressAutoHyphens w:val="0"/>
    </w:pPr>
  </w:style>
  <w:style w:type="paragraph" w:customStyle="1" w:styleId="Heading">
    <w:name w:val="Heading"/>
    <w:basedOn w:val="Standard"/>
    <w:next w:val="Textbody"/>
    <w:rsid w:val="005F466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F4669"/>
    <w:pPr>
      <w:spacing w:after="140" w:line="288" w:lineRule="auto"/>
    </w:pPr>
  </w:style>
  <w:style w:type="paragraph" w:styleId="a3">
    <w:name w:val="List"/>
    <w:basedOn w:val="Textbody"/>
    <w:rsid w:val="005F4669"/>
  </w:style>
  <w:style w:type="paragraph" w:customStyle="1" w:styleId="Caption">
    <w:name w:val="Caption"/>
    <w:basedOn w:val="Standard"/>
    <w:rsid w:val="005F46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669"/>
    <w:pPr>
      <w:suppressLineNumbers/>
    </w:pPr>
  </w:style>
  <w:style w:type="paragraph" w:customStyle="1" w:styleId="1">
    <w:name w:val="Обычная таблица1"/>
    <w:rsid w:val="005F4669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10">
    <w:name w:val="Основной текст1"/>
    <w:basedOn w:val="Standard"/>
    <w:rsid w:val="005F4669"/>
    <w:pPr>
      <w:spacing w:line="338" w:lineRule="auto"/>
    </w:pPr>
    <w:rPr>
      <w:rFonts w:eastAsia="Times New Roman"/>
      <w:color w:val="222222"/>
    </w:rPr>
  </w:style>
  <w:style w:type="paragraph" w:customStyle="1" w:styleId="a4">
    <w:name w:val="Другое"/>
    <w:basedOn w:val="Standard"/>
    <w:rsid w:val="005F4669"/>
    <w:pPr>
      <w:spacing w:line="338" w:lineRule="auto"/>
    </w:pPr>
    <w:rPr>
      <w:rFonts w:eastAsia="Times New Roman"/>
      <w:color w:val="222222"/>
    </w:rPr>
  </w:style>
  <w:style w:type="paragraph" w:customStyle="1" w:styleId="TableContents">
    <w:name w:val="Table Contents"/>
    <w:basedOn w:val="Standard"/>
    <w:rsid w:val="005F4669"/>
    <w:pPr>
      <w:widowControl w:val="0"/>
      <w:suppressLineNumbers/>
    </w:pPr>
  </w:style>
  <w:style w:type="paragraph" w:customStyle="1" w:styleId="TableHeading">
    <w:name w:val="Table Heading"/>
    <w:basedOn w:val="TableContents"/>
    <w:rsid w:val="005F4669"/>
    <w:pPr>
      <w:jc w:val="center"/>
    </w:pPr>
    <w:rPr>
      <w:b/>
      <w:bCs/>
    </w:rPr>
  </w:style>
  <w:style w:type="character" w:customStyle="1" w:styleId="a5">
    <w:name w:val="Основной текст_"/>
    <w:rsid w:val="005F4669"/>
    <w:rPr>
      <w:rFonts w:ascii="Times New Roman" w:eastAsia="Times New Roman" w:hAnsi="Times New Roman"/>
      <w:color w:val="222222"/>
    </w:rPr>
  </w:style>
  <w:style w:type="character" w:customStyle="1" w:styleId="a6">
    <w:name w:val="Другое_"/>
    <w:rsid w:val="005F4669"/>
    <w:rPr>
      <w:rFonts w:ascii="Times New Roman" w:eastAsia="Times New Roman" w:hAnsi="Times New Roman"/>
      <w:color w:val="222222"/>
    </w:rPr>
  </w:style>
  <w:style w:type="paragraph" w:styleId="a7">
    <w:name w:val="Balloon Text"/>
    <w:basedOn w:val="a"/>
    <w:link w:val="a8"/>
    <w:uiPriority w:val="99"/>
    <w:semiHidden/>
    <w:unhideWhenUsed/>
    <w:rsid w:val="009C06BA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C06B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В. Вшивков</dc:creator>
  <cp:lastModifiedBy>VshivkovVV</cp:lastModifiedBy>
  <cp:revision>1</cp:revision>
  <dcterms:created xsi:type="dcterms:W3CDTF">2023-06-09T08:52:00Z</dcterms:created>
  <dcterms:modified xsi:type="dcterms:W3CDTF">2023-06-09T08:53:00Z</dcterms:modified>
</cp:coreProperties>
</file>